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常年法律顾问服务</w:t>
      </w:r>
      <w:r>
        <w:rPr>
          <w:rFonts w:hint="eastAsia" w:ascii="方正小标宋简体" w:hAnsi="方正小标宋简体" w:eastAsia="方正小标宋简体" w:cs="方正小标宋简体"/>
          <w:sz w:val="44"/>
          <w:szCs w:val="44"/>
          <w:lang w:eastAsia="zh-CN"/>
        </w:rPr>
        <w:t>需求</w:t>
      </w:r>
      <w:bookmarkStart w:id="4" w:name="_GoBack"/>
      <w:bookmarkEnd w:id="4"/>
    </w:p>
    <w:p>
      <w:pPr>
        <w:rPr>
          <w:rFonts w:ascii="仿宋_GB2312" w:hAnsi="仿宋_GB2312" w:eastAsia="仿宋_GB2312" w:cs="仿宋_GB2312"/>
          <w:sz w:val="32"/>
          <w:szCs w:val="32"/>
        </w:rPr>
      </w:pPr>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为保障医院的经营、管理等重大决策的合法性和可行性，在最大程度上防范经济风险和减少法律纠纷，根据广州市卫健委相关规定，我院拟向社会购买法律服务，聘请常年法律顾问，依靠法律法规和专业的法律人才为医院重大决策提供法律依据和法律意见。具体需求如下：</w:t>
      </w:r>
    </w:p>
    <w:p>
      <w:pPr>
        <w:spacing w:line="600" w:lineRule="exact"/>
        <w:rPr>
          <w:rFonts w:ascii="黑体" w:hAnsi="黑体" w:eastAsia="黑体" w:cs="黑体"/>
          <w:sz w:val="32"/>
          <w:szCs w:val="32"/>
        </w:rPr>
      </w:pPr>
      <w:r>
        <w:rPr>
          <w:rFonts w:hint="eastAsia" w:ascii="黑体" w:hAnsi="黑体" w:eastAsia="黑体" w:cs="仿宋_GB2312"/>
          <w:sz w:val="32"/>
          <w:szCs w:val="32"/>
        </w:rPr>
        <w:t>　</w:t>
      </w:r>
      <w:r>
        <w:rPr>
          <w:rFonts w:eastAsia="黑体" w:cs="Calibri"/>
          <w:sz w:val="32"/>
          <w:szCs w:val="32"/>
        </w:rPr>
        <w:t> </w:t>
      </w:r>
      <w:r>
        <w:rPr>
          <w:rFonts w:hint="eastAsia" w:ascii="黑体" w:hAnsi="黑体" w:eastAsia="黑体" w:cs="仿宋_GB2312"/>
          <w:sz w:val="32"/>
          <w:szCs w:val="32"/>
        </w:rPr>
        <w:t xml:space="preserve"> </w:t>
      </w:r>
      <w:r>
        <w:rPr>
          <w:rFonts w:hint="eastAsia" w:ascii="黑体" w:hAnsi="黑体" w:eastAsia="黑体" w:cs="黑体"/>
          <w:sz w:val="32"/>
          <w:szCs w:val="32"/>
        </w:rPr>
        <w:t>一、项目简介</w:t>
      </w:r>
    </w:p>
    <w:p>
      <w:pPr>
        <w:spacing w:line="600" w:lineRule="exact"/>
        <w:rPr>
          <w:rFonts w:ascii="仿宋_GB2312" w:hAnsi="仿宋" w:eastAsia="仿宋_GB2312" w:cs="仿宋_GB2312"/>
          <w:sz w:val="32"/>
          <w:szCs w:val="32"/>
        </w:rPr>
      </w:pPr>
      <w:r>
        <w:rPr>
          <w:rFonts w:hint="eastAsia" w:ascii="楷体" w:hAnsi="楷体" w:eastAsia="楷体" w:cs="仿宋_GB2312"/>
          <w:sz w:val="32"/>
          <w:szCs w:val="32"/>
        </w:rPr>
        <w:t>　</w:t>
      </w:r>
      <w:r>
        <w:rPr>
          <w:rFonts w:hint="eastAsia" w:ascii="楷体" w:hAnsi="楷体" w:eastAsia="楷体" w:cs="楷体"/>
          <w:bCs/>
          <w:sz w:val="32"/>
          <w:szCs w:val="32"/>
        </w:rPr>
        <w:t xml:space="preserve"> （一）项目名称：</w:t>
      </w:r>
      <w:r>
        <w:rPr>
          <w:rFonts w:hint="eastAsia" w:ascii="仿宋_GB2312" w:hAnsi="仿宋" w:eastAsia="仿宋_GB2312" w:cs="仿宋_GB2312"/>
          <w:sz w:val="32"/>
          <w:szCs w:val="32"/>
        </w:rPr>
        <w:t>广州市胸科医院202</w:t>
      </w:r>
      <w:r>
        <w:rPr>
          <w:rFonts w:ascii="仿宋_GB2312" w:hAnsi="仿宋" w:eastAsia="仿宋_GB2312" w:cs="仿宋_GB2312"/>
          <w:sz w:val="32"/>
          <w:szCs w:val="32"/>
        </w:rPr>
        <w:t>6</w:t>
      </w:r>
      <w:r>
        <w:rPr>
          <w:rFonts w:hint="eastAsia" w:ascii="仿宋_GB2312" w:hAnsi="仿宋" w:eastAsia="仿宋_GB2312" w:cs="仿宋_GB2312"/>
          <w:sz w:val="32"/>
          <w:szCs w:val="32"/>
        </w:rPr>
        <w:t>-202</w:t>
      </w:r>
      <w:r>
        <w:rPr>
          <w:rFonts w:ascii="仿宋_GB2312" w:hAnsi="仿宋" w:eastAsia="仿宋_GB2312" w:cs="仿宋_GB2312"/>
          <w:sz w:val="32"/>
          <w:szCs w:val="32"/>
        </w:rPr>
        <w:t>7</w:t>
      </w:r>
      <w:r>
        <w:rPr>
          <w:rFonts w:hint="eastAsia" w:ascii="仿宋_GB2312" w:hAnsi="仿宋" w:eastAsia="仿宋_GB2312" w:cs="仿宋_GB2312"/>
          <w:sz w:val="32"/>
          <w:szCs w:val="32"/>
        </w:rPr>
        <w:t>年度常年法律顾问服务采购项目。</w:t>
      </w:r>
    </w:p>
    <w:p>
      <w:pPr>
        <w:spacing w:line="600" w:lineRule="exact"/>
        <w:rPr>
          <w:rFonts w:ascii="仿宋_GB2312" w:hAnsi="仿宋" w:eastAsia="仿宋_GB2312" w:cs="仿宋_GB2312"/>
          <w:sz w:val="32"/>
          <w:szCs w:val="32"/>
        </w:rPr>
      </w:pPr>
      <w:r>
        <w:rPr>
          <w:rFonts w:hint="eastAsia" w:ascii="仿宋_GB2312" w:hAnsi="仿宋" w:eastAsia="仿宋_GB2312" w:cs="仿宋_GB2312"/>
          <w:sz w:val="32"/>
          <w:szCs w:val="32"/>
        </w:rPr>
        <w:t>　</w:t>
      </w:r>
      <w:r>
        <w:rPr>
          <w:rFonts w:hint="eastAsia" w:ascii="楷体" w:hAnsi="楷体" w:eastAsia="楷体" w:cs="楷体"/>
          <w:bCs/>
          <w:sz w:val="32"/>
          <w:szCs w:val="32"/>
        </w:rPr>
        <w:t xml:space="preserve"> （二）费用预算：</w:t>
      </w:r>
      <w:r>
        <w:rPr>
          <w:rFonts w:hint="eastAsia" w:ascii="仿宋_GB2312" w:hAnsi="仿宋" w:eastAsia="仿宋_GB2312" w:cs="仿宋_GB2312"/>
          <w:sz w:val="32"/>
          <w:szCs w:val="32"/>
        </w:rPr>
        <w:t>不高于8万元/2年。本项目预算包含常年法律顾问服务期限内全部服务费用，但不包含本需求书“服务内容”中列明的需“经另行委托”的诉讼、仲裁等专项法律服务费用。该等专项法律服务费用应按照相关规定及市场公允价格另行协商，并给予医院优惠。</w:t>
      </w:r>
    </w:p>
    <w:p>
      <w:pPr>
        <w:spacing w:line="600" w:lineRule="exact"/>
        <w:rPr>
          <w:rFonts w:ascii="仿宋_GB2312" w:hAnsi="仿宋" w:eastAsia="仿宋_GB2312" w:cs="仿宋_GB2312"/>
          <w:sz w:val="32"/>
          <w:szCs w:val="32"/>
        </w:rPr>
      </w:pPr>
      <w:r>
        <w:rPr>
          <w:rFonts w:hint="eastAsia" w:ascii="楷体" w:hAnsi="楷体" w:eastAsia="楷体" w:cs="仿宋_GB2312"/>
          <w:sz w:val="32"/>
          <w:szCs w:val="32"/>
        </w:rPr>
        <w:t xml:space="preserve">　 </w:t>
      </w:r>
      <w:r>
        <w:rPr>
          <w:rFonts w:hint="eastAsia" w:ascii="楷体" w:hAnsi="楷体" w:eastAsia="楷体" w:cs="楷体"/>
          <w:bCs/>
          <w:sz w:val="32"/>
          <w:szCs w:val="32"/>
        </w:rPr>
        <w:t>（三）服务内容：</w:t>
      </w:r>
      <w:r>
        <w:rPr>
          <w:rFonts w:hint="eastAsia" w:ascii="仿宋_GB2312" w:hAnsi="仿宋" w:eastAsia="仿宋_GB2312" w:cs="仿宋_GB2312"/>
          <w:sz w:val="32"/>
          <w:szCs w:val="32"/>
        </w:rPr>
        <w:t>选择一家律师事务所，作为广州市胸科医院常年法律顾问协议服务商，提供常年法律顾问服务。</w:t>
      </w:r>
    </w:p>
    <w:p>
      <w:pPr>
        <w:spacing w:line="600" w:lineRule="exact"/>
        <w:rPr>
          <w:rFonts w:ascii="仿宋_GB2312" w:hAnsi="仿宋" w:eastAsia="仿宋_GB2312" w:cs="仿宋_GB2312"/>
          <w:sz w:val="32"/>
          <w:szCs w:val="32"/>
        </w:rPr>
      </w:pPr>
      <w:r>
        <w:rPr>
          <w:rFonts w:hint="eastAsia" w:ascii="仿宋_GB2312" w:hAnsi="仿宋" w:eastAsia="仿宋_GB2312" w:cs="仿宋_GB2312"/>
          <w:sz w:val="32"/>
          <w:szCs w:val="32"/>
        </w:rPr>
        <w:t xml:space="preserve">　 </w:t>
      </w:r>
      <w:r>
        <w:rPr>
          <w:rFonts w:hint="eastAsia" w:ascii="楷体" w:hAnsi="楷体" w:eastAsia="楷体" w:cs="仿宋_GB2312"/>
          <w:sz w:val="32"/>
          <w:szCs w:val="32"/>
        </w:rPr>
        <w:t>（四）服务协议期限：</w:t>
      </w:r>
      <w:r>
        <w:rPr>
          <w:rFonts w:hint="eastAsia" w:ascii="仿宋_GB2312" w:hAnsi="仿宋" w:eastAsia="仿宋_GB2312" w:cs="仿宋_GB2312"/>
          <w:sz w:val="32"/>
          <w:szCs w:val="32"/>
        </w:rPr>
        <w:t>2年（即202</w:t>
      </w:r>
      <w:r>
        <w:rPr>
          <w:rFonts w:ascii="仿宋_GB2312" w:hAnsi="仿宋" w:eastAsia="仿宋_GB2312" w:cs="仿宋_GB2312"/>
          <w:sz w:val="32"/>
          <w:szCs w:val="32"/>
        </w:rPr>
        <w:t>6</w:t>
      </w:r>
      <w:r>
        <w:rPr>
          <w:rFonts w:hint="eastAsia" w:ascii="仿宋_GB2312" w:hAnsi="仿宋" w:eastAsia="仿宋_GB2312" w:cs="仿宋_GB2312"/>
          <w:sz w:val="32"/>
          <w:szCs w:val="32"/>
        </w:rPr>
        <w:t>年1月1日—202</w:t>
      </w:r>
      <w:r>
        <w:rPr>
          <w:rFonts w:ascii="仿宋_GB2312" w:hAnsi="仿宋" w:eastAsia="仿宋_GB2312" w:cs="仿宋_GB2312"/>
          <w:sz w:val="32"/>
          <w:szCs w:val="32"/>
        </w:rPr>
        <w:t>7</w:t>
      </w:r>
      <w:r>
        <w:rPr>
          <w:rFonts w:hint="eastAsia" w:ascii="仿宋_GB2312" w:hAnsi="仿宋" w:eastAsia="仿宋_GB2312" w:cs="仿宋_GB2312"/>
          <w:sz w:val="32"/>
          <w:szCs w:val="32"/>
        </w:rPr>
        <w:t>年12月31日）</w:t>
      </w:r>
    </w:p>
    <w:p>
      <w:pPr>
        <w:spacing w:line="600" w:lineRule="exact"/>
        <w:rPr>
          <w:rFonts w:ascii="黑体" w:hAnsi="黑体" w:eastAsia="黑体" w:cs="仿宋_GB2312"/>
          <w:sz w:val="32"/>
          <w:szCs w:val="32"/>
        </w:rPr>
      </w:pPr>
      <w:r>
        <w:rPr>
          <w:rFonts w:hint="eastAsia" w:ascii="黑体" w:hAnsi="黑体" w:eastAsia="黑体" w:cs="仿宋_GB2312"/>
          <w:sz w:val="32"/>
          <w:szCs w:val="32"/>
        </w:rPr>
        <w:t>　</w:t>
      </w:r>
      <w:r>
        <w:rPr>
          <w:rFonts w:eastAsia="黑体" w:cs="Calibri"/>
          <w:sz w:val="32"/>
          <w:szCs w:val="32"/>
        </w:rPr>
        <w:t> </w:t>
      </w:r>
      <w:r>
        <w:rPr>
          <w:rFonts w:hint="eastAsia" w:ascii="黑体" w:hAnsi="黑体" w:eastAsia="黑体" w:cs="仿宋_GB2312"/>
          <w:sz w:val="32"/>
          <w:szCs w:val="32"/>
        </w:rPr>
        <w:t xml:space="preserve"> 二、服务要求</w:t>
      </w:r>
    </w:p>
    <w:p>
      <w:pPr>
        <w:spacing w:line="600" w:lineRule="exact"/>
        <w:rPr>
          <w:rFonts w:ascii="楷体" w:hAnsi="楷体" w:eastAsia="楷体" w:cs="仿宋_GB2312"/>
          <w:sz w:val="32"/>
          <w:szCs w:val="32"/>
        </w:rPr>
      </w:pPr>
      <w:r>
        <w:rPr>
          <w:rFonts w:hint="eastAsia" w:ascii="楷体" w:hAnsi="楷体" w:eastAsia="楷体" w:cs="仿宋_GB2312"/>
          <w:sz w:val="32"/>
          <w:szCs w:val="32"/>
        </w:rPr>
        <w:t xml:space="preserve">　 </w:t>
      </w:r>
      <w:r>
        <w:rPr>
          <w:rFonts w:hint="eastAsia" w:ascii="楷体" w:hAnsi="楷体" w:eastAsia="楷体" w:cs="楷体"/>
          <w:bCs/>
          <w:sz w:val="32"/>
          <w:szCs w:val="32"/>
        </w:rPr>
        <w:t>（一）参加本项目的律师事务所，必须符合下列要求：</w:t>
      </w:r>
    </w:p>
    <w:p>
      <w:pPr>
        <w:spacing w:line="600" w:lineRule="exact"/>
        <w:rPr>
          <w:rFonts w:ascii="仿宋_GB2312" w:hAnsi="仿宋" w:eastAsia="仿宋_GB2312" w:cs="仿宋_GB2312"/>
          <w:sz w:val="32"/>
          <w:szCs w:val="32"/>
        </w:rPr>
      </w:pPr>
      <w:r>
        <w:rPr>
          <w:rFonts w:hint="eastAsia" w:ascii="仿宋_GB2312" w:hAnsi="仿宋" w:eastAsia="仿宋_GB2312" w:cs="仿宋_GB2312"/>
          <w:sz w:val="32"/>
          <w:szCs w:val="32"/>
        </w:rPr>
        <w:t>　　1.依照《中华人民共和国律师法》成立的律师事务所，成立时间在3年以上，在广州市设有常驻服务机构；</w:t>
      </w:r>
    </w:p>
    <w:p>
      <w:pPr>
        <w:spacing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2.近3年内未受到司法行政部门处罚或律师协会的行业处分；</w:t>
      </w:r>
    </w:p>
    <w:p>
      <w:pPr>
        <w:spacing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3.需在广东省政府采购智慧云平台供应商目录之列。</w:t>
      </w:r>
    </w:p>
    <w:p>
      <w:pPr>
        <w:spacing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4.应拥有为大型事业单位、公立医院或医疗机构提供常年法律顾问服务的经验。</w:t>
      </w:r>
    </w:p>
    <w:p>
      <w:pPr>
        <w:spacing w:line="600" w:lineRule="exact"/>
        <w:rPr>
          <w:rFonts w:ascii="楷体" w:hAnsi="楷体" w:eastAsia="楷体" w:cs="楷体"/>
          <w:bCs/>
          <w:sz w:val="32"/>
          <w:szCs w:val="32"/>
        </w:rPr>
      </w:pPr>
      <w:r>
        <w:rPr>
          <w:rFonts w:hint="eastAsia" w:ascii="仿宋_GB2312" w:hAnsi="仿宋" w:eastAsia="仿宋_GB2312" w:cs="仿宋_GB2312"/>
          <w:sz w:val="32"/>
          <w:szCs w:val="32"/>
        </w:rPr>
        <w:t>　</w:t>
      </w:r>
      <w:r>
        <w:rPr>
          <w:rFonts w:hint="eastAsia" w:ascii="楷体" w:hAnsi="楷体" w:eastAsia="楷体" w:cs="仿宋_GB2312"/>
          <w:sz w:val="32"/>
          <w:szCs w:val="32"/>
        </w:rPr>
        <w:t>　</w:t>
      </w:r>
      <w:r>
        <w:rPr>
          <w:rFonts w:hint="eastAsia" w:ascii="楷体" w:hAnsi="楷体" w:eastAsia="楷体" w:cs="楷体"/>
          <w:bCs/>
          <w:sz w:val="32"/>
          <w:szCs w:val="32"/>
        </w:rPr>
        <w:t>（二）承办法律顾问服务的律师应当具有如下资格条件：</w:t>
      </w:r>
    </w:p>
    <w:p>
      <w:pPr>
        <w:spacing w:line="600" w:lineRule="exact"/>
        <w:rPr>
          <w:rFonts w:ascii="仿宋_GB2312" w:hAnsi="仿宋" w:eastAsia="仿宋_GB2312" w:cs="仿宋_GB2312"/>
          <w:sz w:val="32"/>
          <w:szCs w:val="32"/>
        </w:rPr>
      </w:pPr>
      <w:r>
        <w:rPr>
          <w:rFonts w:hint="eastAsia" w:ascii="仿宋_GB2312" w:hAnsi="仿宋" w:eastAsia="仿宋_GB2312" w:cs="仿宋_GB2312"/>
          <w:sz w:val="32"/>
          <w:szCs w:val="32"/>
        </w:rPr>
        <w:t>　　1.遵守宪法和法律、法规、恪守律师职业道德和执业纪律，品行良好；</w:t>
      </w:r>
    </w:p>
    <w:p>
      <w:pPr>
        <w:spacing w:line="600" w:lineRule="exact"/>
        <w:rPr>
          <w:rFonts w:ascii="仿宋_GB2312" w:hAnsi="仿宋" w:eastAsia="仿宋_GB2312" w:cs="仿宋_GB2312"/>
          <w:sz w:val="32"/>
          <w:szCs w:val="32"/>
        </w:rPr>
      </w:pPr>
      <w:r>
        <w:rPr>
          <w:rFonts w:hint="eastAsia" w:ascii="仿宋_GB2312" w:hAnsi="仿宋" w:eastAsia="仿宋_GB2312" w:cs="仿宋_GB2312"/>
          <w:sz w:val="32"/>
          <w:szCs w:val="32"/>
        </w:rPr>
        <w:t>　　2.近3年内没有受过刑事处罚，没有受过司法行政部门的行政处罚或律师协会的行业处分；</w:t>
      </w:r>
    </w:p>
    <w:p>
      <w:pPr>
        <w:spacing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3.须持有中华人民共和国律师执业证，并具有5年（含）以上执业经验，熟悉医疗、民商、劳动社保等法律法规，尤其在医疗卫生法律领域具备丰富经验；</w:t>
      </w:r>
      <w:bookmarkStart w:id="0" w:name="OLE_LINK2"/>
      <w:bookmarkStart w:id="1" w:name="OLE_LINK3"/>
      <w:r>
        <w:rPr>
          <w:rFonts w:hint="eastAsia" w:ascii="仿宋_GB2312" w:hAnsi="仿宋" w:eastAsia="仿宋_GB2312" w:cs="仿宋_GB2312"/>
          <w:sz w:val="32"/>
          <w:szCs w:val="32"/>
        </w:rPr>
        <w:t>近5年内曾服务过三甲医院不少于3家（包括但不限于法律顾问服务、代理案件等服务）。</w:t>
      </w:r>
      <w:bookmarkEnd w:id="0"/>
      <w:bookmarkEnd w:id="1"/>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4.执业经验丰富、专业能力较强，具备法律、法规、规章以及其他规范性文件规定的其他条件。</w:t>
      </w:r>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w:t>
      </w:r>
      <w:r>
        <w:rPr>
          <w:rFonts w:hint="eastAsia"/>
        </w:rPr>
        <w:t xml:space="preserve"> </w:t>
      </w:r>
      <w:r>
        <w:rPr>
          <w:rFonts w:hint="eastAsia" w:ascii="仿宋_GB2312" w:hAnsi="仿宋" w:eastAsia="仿宋_GB2312" w:cs="仿宋_GB2312"/>
          <w:sz w:val="32"/>
          <w:szCs w:val="32"/>
        </w:rPr>
        <w:t>服务团队应保持稳定，未经医院同意，不得随意更换；如确需更换，须提前30日书面通知医院，并保证继任律师资格及经验不低于原律师。</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三、服务内容</w:t>
      </w:r>
    </w:p>
    <w:p>
      <w:pPr>
        <w:spacing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我院与律师事务所签订《常年法律顾问合同》，律师事务所委派特定律师作为我院常年法律顾问，协助我院及其下属公司处理日常法律事务，具体包括：</w:t>
      </w:r>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1.解答法律咨询、依法提供建议；</w:t>
      </w:r>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w:t>
      </w:r>
      <w:r>
        <w:t xml:space="preserve"> </w:t>
      </w:r>
      <w:bookmarkStart w:id="2" w:name="OLE_LINK1"/>
      <w:bookmarkStart w:id="3" w:name="OLE_LINK4"/>
      <w:r>
        <w:rPr>
          <w:rFonts w:hint="eastAsia" w:ascii="仿宋_GB2312" w:hAnsi="仿宋" w:eastAsia="仿宋_GB2312" w:cs="仿宋_GB2312"/>
          <w:sz w:val="32"/>
          <w:szCs w:val="32"/>
        </w:rPr>
        <w:t>加入医院医疗争议技术鉴定委员会等小组，派律师参加医院组织的医疗纠纷案例讨论、责任认定讨论等会议，提出法律意见；</w:t>
      </w:r>
      <w:bookmarkEnd w:id="2"/>
      <w:bookmarkEnd w:id="3"/>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为医院伦理审查工作提供全流程法律支持，包括但不限于：对伦理审查制度与流程进行合法合规性评估；为具体的伦理审查会议及决策提供现场或书面法律意见；协助对医学研究相关的知情同意书等法律文件进行审查与优化；识别医学研究过程中的法律风险并提供争议防范与处理建议；与医院伦理办公室建立常态化联络机制，并根据需要提供伦理审查相关的专项法律培训;</w:t>
      </w:r>
    </w:p>
    <w:p>
      <w:pPr>
        <w:spacing w:line="60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.出具法律意见书、律师函，法律意见书应对咨询事项进行全面的法律分析，明确法律风险并提供可操作性建议；</w:t>
      </w:r>
    </w:p>
    <w:p>
      <w:pPr>
        <w:spacing w:line="60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.协助草拟、制订、审查或者修改合同等法律文书；</w:t>
      </w:r>
    </w:p>
    <w:p>
      <w:pPr>
        <w:spacing w:line="60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.应医院要求，参与磋商、谈判，进行法律分析、论证；</w:t>
      </w:r>
    </w:p>
    <w:p>
      <w:pPr>
        <w:spacing w:line="60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7</w:t>
      </w:r>
      <w:r>
        <w:rPr>
          <w:rFonts w:hint="eastAsia" w:ascii="仿宋_GB2312" w:hAnsi="仿宋" w:eastAsia="仿宋_GB2312" w:cs="仿宋_GB2312"/>
          <w:sz w:val="32"/>
          <w:szCs w:val="32"/>
        </w:rPr>
        <w:t>.受医院委托，签署、送达或者接受法律文件；</w:t>
      </w:r>
    </w:p>
    <w:p>
      <w:pPr>
        <w:spacing w:line="60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8</w:t>
      </w:r>
      <w:r>
        <w:rPr>
          <w:rFonts w:hint="eastAsia" w:ascii="仿宋_GB2312" w:hAnsi="仿宋" w:eastAsia="仿宋_GB2312" w:cs="仿宋_GB2312"/>
          <w:sz w:val="32"/>
          <w:szCs w:val="32"/>
        </w:rPr>
        <w:t>.应医院要求，为医院生产、经营、管理方面重大决策的合法性、可行性、风险预测及对策提供法律依据和法律意见；</w:t>
      </w:r>
    </w:p>
    <w:p>
      <w:pPr>
        <w:spacing w:line="60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9</w:t>
      </w:r>
      <w:r>
        <w:rPr>
          <w:rFonts w:hint="eastAsia" w:ascii="仿宋_GB2312" w:hAnsi="仿宋" w:eastAsia="仿宋_GB2312" w:cs="仿宋_GB2312"/>
          <w:sz w:val="32"/>
          <w:szCs w:val="32"/>
        </w:rPr>
        <w:t>.就医院深化医院改革、完善医院治理结构、加强经营管理、促进医院发展等有关问题提供法律意见；</w:t>
      </w:r>
    </w:p>
    <w:p>
      <w:pPr>
        <w:spacing w:line="60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10</w:t>
      </w:r>
      <w:r>
        <w:rPr>
          <w:rFonts w:hint="eastAsia" w:ascii="仿宋_GB2312" w:hAnsi="仿宋" w:eastAsia="仿宋_GB2312" w:cs="仿宋_GB2312"/>
          <w:sz w:val="32"/>
          <w:szCs w:val="32"/>
        </w:rPr>
        <w:t>.应医院要求，每年进行至少2次法制宣传、教育、培训，每次不少于2小时，培训主题应结合医院实际需求制定;</w:t>
      </w:r>
    </w:p>
    <w:p>
      <w:pPr>
        <w:pStyle w:val="2"/>
        <w:spacing w:before="0" w:beforeLines="0"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1</w:t>
      </w:r>
      <w:r>
        <w:rPr>
          <w:rFonts w:hint="eastAsia" w:ascii="仿宋_GB2312" w:hAnsi="仿宋" w:eastAsia="仿宋_GB2312" w:cs="仿宋_GB2312"/>
          <w:sz w:val="32"/>
          <w:szCs w:val="32"/>
        </w:rPr>
        <w:t>.提供与医院经营相关的法律信息；</w:t>
      </w:r>
    </w:p>
    <w:p>
      <w:pPr>
        <w:pStyle w:val="2"/>
        <w:spacing w:before="0" w:beforeLines="0"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2</w:t>
      </w:r>
      <w:r>
        <w:rPr>
          <w:rFonts w:hint="eastAsia" w:ascii="仿宋_GB2312" w:hAnsi="仿宋" w:eastAsia="仿宋_GB2312" w:cs="仿宋_GB2312"/>
          <w:sz w:val="32"/>
          <w:szCs w:val="32"/>
        </w:rPr>
        <w:t>.对上级审计部门在医院审计中涉及《政府采购法》《招标投标法》等法律法规的审计意见，提供回复支撑意见或应对方案；</w:t>
      </w:r>
    </w:p>
    <w:p>
      <w:pPr>
        <w:pStyle w:val="2"/>
        <w:spacing w:before="0" w:beforeLines="0"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3</w:t>
      </w:r>
      <w:r>
        <w:rPr>
          <w:rFonts w:hint="eastAsia" w:ascii="仿宋_GB2312" w:hAnsi="仿宋" w:eastAsia="仿宋_GB2312" w:cs="仿宋_GB2312"/>
          <w:sz w:val="32"/>
          <w:szCs w:val="32"/>
        </w:rPr>
        <w:t>.为医院的科技成果转化（包括但不限于专利、技术等）提供专业的法律意见，并就权益分配、风险防范等提供全流程法律支持；</w:t>
      </w:r>
    </w:p>
    <w:p>
      <w:pPr>
        <w:pStyle w:val="2"/>
        <w:spacing w:before="0" w:beforeLines="0"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4</w:t>
      </w:r>
      <w:r>
        <w:rPr>
          <w:rFonts w:hint="eastAsia" w:ascii="仿宋_GB2312" w:hAnsi="仿宋" w:eastAsia="仿宋_GB2312" w:cs="仿宋_GB2312"/>
          <w:sz w:val="32"/>
          <w:szCs w:val="32"/>
        </w:rPr>
        <w:t>.定期汇总服务情况，每半年向医院提交服务工作报告，内容包括但不限于已完成工作、发现的法律风险、改进建议等；</w:t>
      </w:r>
    </w:p>
    <w:p>
      <w:pPr>
        <w:pStyle w:val="2"/>
        <w:spacing w:before="0" w:beforeLines="0" w:line="60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5</w:t>
      </w:r>
      <w:r>
        <w:rPr>
          <w:rFonts w:hint="eastAsia" w:ascii="仿宋_GB2312" w:hAnsi="仿宋" w:eastAsia="仿宋_GB2312" w:cs="仿宋_GB2312"/>
          <w:sz w:val="32"/>
          <w:szCs w:val="32"/>
        </w:rPr>
        <w:t>.经另行委托，代理各类诉讼、仲裁、行政复议案件；代理医院控股、参股的子公司，异地分支机构和其他关联企业的法律事务；代理医院涉及经济、民事、知识产权、劳动、行政、刑事等必须进入诉讼或者仲裁法律程序的专案代理事务，代理费用应给予明确优惠。</w:t>
      </w:r>
    </w:p>
    <w:p>
      <w:pPr>
        <w:pStyle w:val="2"/>
        <w:spacing w:before="0" w:beforeLines="0" w:line="600" w:lineRule="exact"/>
        <w:ind w:firstLine="640"/>
        <w:rPr>
          <w:rFonts w:ascii="黑体" w:hAnsi="黑体" w:eastAsia="黑体" w:cs="黑体"/>
          <w:sz w:val="32"/>
          <w:szCs w:val="32"/>
        </w:rPr>
      </w:pPr>
      <w:r>
        <w:rPr>
          <w:rFonts w:hint="eastAsia" w:ascii="黑体" w:hAnsi="黑体" w:eastAsia="黑体" w:cs="黑体"/>
          <w:sz w:val="32"/>
          <w:szCs w:val="32"/>
        </w:rPr>
        <w:t>四、时间、服务要求</w:t>
      </w:r>
    </w:p>
    <w:p>
      <w:pPr>
        <w:spacing w:line="600" w:lineRule="exact"/>
        <w:ind w:firstLine="640" w:firstLineChars="200"/>
        <w:rPr>
          <w:rFonts w:ascii="仿宋_GB2312" w:hAnsi="仿宋" w:eastAsia="仿宋_GB2312" w:cs="仿宋_GB2312"/>
          <w:color w:val="000000"/>
          <w:sz w:val="32"/>
          <w:szCs w:val="32"/>
        </w:rPr>
      </w:pPr>
      <w:r>
        <w:rPr>
          <w:rFonts w:hint="eastAsia" w:ascii="楷体" w:hAnsi="楷体" w:eastAsia="楷体" w:cs="楷体"/>
          <w:bCs/>
          <w:color w:val="000000"/>
          <w:sz w:val="32"/>
          <w:szCs w:val="32"/>
        </w:rPr>
        <w:t>（一）为医院</w:t>
      </w:r>
      <w:r>
        <w:rPr>
          <w:rFonts w:hint="eastAsia" w:ascii="楷体" w:hAnsi="楷体" w:eastAsia="楷体" w:cs="楷体"/>
          <w:bCs/>
          <w:sz w:val="32"/>
          <w:szCs w:val="32"/>
        </w:rPr>
        <w:t>生产发展、深化改革、经营管理等重大决策的合法性、可行性、风险预测及对策提供法律依据和法律意见方面。</w:t>
      </w:r>
      <w:r>
        <w:rPr>
          <w:rFonts w:hint="eastAsia" w:ascii="仿宋_GB2312" w:hAnsi="仿宋" w:eastAsia="仿宋_GB2312" w:cs="仿宋_GB2312"/>
          <w:sz w:val="32"/>
          <w:szCs w:val="32"/>
        </w:rPr>
        <w:t>需在通知之日起48小时内将书面法律意见反馈我院；事项紧急重大，</w:t>
      </w:r>
      <w:r>
        <w:rPr>
          <w:rFonts w:hint="eastAsia" w:ascii="仿宋_GB2312" w:hAnsi="仿宋" w:eastAsia="仿宋_GB2312" w:cs="仿宋_GB2312"/>
          <w:color w:val="000000"/>
          <w:sz w:val="32"/>
          <w:szCs w:val="32"/>
        </w:rPr>
        <w:t>院办公会、党委会，院主要领导特批的重要事项，需在通知之日起24小时内将</w:t>
      </w:r>
      <w:r>
        <w:rPr>
          <w:rFonts w:hint="eastAsia" w:ascii="仿宋_GB2312" w:hAnsi="仿宋" w:eastAsia="仿宋_GB2312" w:cs="仿宋_GB2312"/>
          <w:sz w:val="32"/>
          <w:szCs w:val="32"/>
        </w:rPr>
        <w:t>书面法律</w:t>
      </w:r>
      <w:r>
        <w:rPr>
          <w:rFonts w:hint="eastAsia" w:ascii="仿宋_GB2312" w:hAnsi="仿宋" w:eastAsia="仿宋_GB2312" w:cs="仿宋_GB2312"/>
          <w:color w:val="000000"/>
          <w:sz w:val="32"/>
          <w:szCs w:val="32"/>
        </w:rPr>
        <w:t>意见反馈我院。</w:t>
      </w:r>
    </w:p>
    <w:p>
      <w:pPr>
        <w:pStyle w:val="5"/>
        <w:widowControl/>
        <w:spacing w:line="600" w:lineRule="exact"/>
        <w:ind w:firstLine="640" w:firstLineChars="200"/>
        <w:jc w:val="both"/>
        <w:rPr>
          <w:rFonts w:ascii="仿宋_GB2312" w:hAnsi="仿宋" w:eastAsia="仿宋_GB2312" w:cs="仿宋_GB2312"/>
          <w:color w:val="000000"/>
          <w:sz w:val="32"/>
          <w:szCs w:val="32"/>
        </w:rPr>
      </w:pPr>
      <w:r>
        <w:rPr>
          <w:rFonts w:hint="eastAsia" w:ascii="楷体" w:hAnsi="楷体" w:eastAsia="楷体" w:cs="楷体"/>
          <w:bCs/>
          <w:color w:val="000000"/>
          <w:kern w:val="2"/>
          <w:sz w:val="32"/>
          <w:szCs w:val="32"/>
        </w:rPr>
        <w:t>（二）</w:t>
      </w:r>
      <w:r>
        <w:rPr>
          <w:rFonts w:eastAsia="楷体" w:cs="Calibri"/>
          <w:bCs/>
          <w:color w:val="000000"/>
          <w:kern w:val="2"/>
          <w:sz w:val="32"/>
          <w:szCs w:val="32"/>
        </w:rPr>
        <w:t> </w:t>
      </w:r>
      <w:r>
        <w:rPr>
          <w:rFonts w:hint="eastAsia" w:ascii="楷体" w:hAnsi="楷体" w:eastAsia="楷体" w:cs="楷体"/>
          <w:bCs/>
          <w:color w:val="000000"/>
          <w:kern w:val="2"/>
          <w:sz w:val="32"/>
          <w:szCs w:val="32"/>
        </w:rPr>
        <w:t>合同、招标文件等审查、修改方面。</w:t>
      </w:r>
      <w:r>
        <w:rPr>
          <w:rFonts w:hint="eastAsia" w:ascii="仿宋_GB2312" w:hAnsi="仿宋" w:eastAsia="仿宋_GB2312" w:cs="仿宋_GB2312"/>
          <w:color w:val="000000"/>
          <w:sz w:val="32"/>
          <w:szCs w:val="32"/>
        </w:rPr>
        <w:t>需在文件送达之日起48小时内将书面法律意见反馈我院；急件，院办公会、党委会，院主要领导特批的文件，需在文件送达之日起24小时内将书面法律意见反馈我院。</w:t>
      </w:r>
    </w:p>
    <w:p>
      <w:pPr>
        <w:pStyle w:val="5"/>
        <w:widowControl/>
        <w:spacing w:line="600" w:lineRule="exact"/>
        <w:ind w:firstLine="640" w:firstLineChars="200"/>
        <w:jc w:val="both"/>
        <w:rPr>
          <w:rFonts w:ascii="仿宋_GB2312" w:hAnsi="仿宋" w:eastAsia="仿宋_GB2312" w:cs="仿宋_GB2312"/>
          <w:color w:val="000000"/>
          <w:sz w:val="32"/>
          <w:szCs w:val="32"/>
        </w:rPr>
      </w:pPr>
      <w:r>
        <w:rPr>
          <w:rFonts w:hint="eastAsia" w:ascii="楷体" w:hAnsi="楷体" w:eastAsia="楷体" w:cs="楷体"/>
          <w:bCs/>
          <w:color w:val="000000"/>
          <w:kern w:val="2"/>
          <w:sz w:val="32"/>
          <w:szCs w:val="32"/>
        </w:rPr>
        <w:t>（三）根据医院要求，参加讨论、磋商、谈判方面。</w:t>
      </w:r>
      <w:r>
        <w:rPr>
          <w:rFonts w:hint="eastAsia" w:ascii="仿宋_GB2312" w:hAnsi="仿宋" w:eastAsia="仿宋_GB2312" w:cs="仿宋_GB2312"/>
          <w:sz w:val="32"/>
          <w:szCs w:val="32"/>
        </w:rPr>
        <w:t>接到通知后应指派服务顾问律师按时参加，如果指定顾问律师因公务等特殊原因无法参加的，由律师事务所指派有相应经验的同级别律师参加。</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2552527"/>
      <w:docPartObj>
        <w:docPartGallery w:val="AutoText"/>
      </w:docPartObj>
    </w:sdtPr>
    <w:sdtContent>
      <w:p>
        <w:pPr>
          <w:pStyle w:val="3"/>
          <w:jc w:val="center"/>
        </w:pPr>
        <w:r>
          <w:fldChar w:fldCharType="begin"/>
        </w:r>
        <w:r>
          <w:instrText xml:space="preserve">PAGE   \* MERGEFORMAT</w:instrText>
        </w:r>
        <w:r>
          <w:fldChar w:fldCharType="separate"/>
        </w:r>
        <w:r>
          <w:rPr>
            <w:lang w:val="zh-CN"/>
          </w:rPr>
          <w:t>5</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123"/>
    <w:rsid w:val="00057601"/>
    <w:rsid w:val="001D162F"/>
    <w:rsid w:val="003905B9"/>
    <w:rsid w:val="00533E74"/>
    <w:rsid w:val="006F02AB"/>
    <w:rsid w:val="008512A9"/>
    <w:rsid w:val="00865D5F"/>
    <w:rsid w:val="009806AC"/>
    <w:rsid w:val="009A2817"/>
    <w:rsid w:val="009B3FBA"/>
    <w:rsid w:val="00CF6123"/>
    <w:rsid w:val="00DB1601"/>
    <w:rsid w:val="00F44A1C"/>
    <w:rsid w:val="062513B2"/>
    <w:rsid w:val="0D044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8"/>
    <w:qFormat/>
    <w:uiPriority w:val="0"/>
    <w:pPr>
      <w:spacing w:before="190" w:beforeLines="50" w:line="420" w:lineRule="exact"/>
      <w:ind w:firstLine="560" w:firstLineChars="200"/>
    </w:pPr>
    <w:rPr>
      <w:rFonts w:ascii="楷体_GB2312"/>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kern w:val="0"/>
      <w:sz w:val="24"/>
    </w:rPr>
  </w:style>
  <w:style w:type="character" w:customStyle="1" w:styleId="8">
    <w:name w:val="正文文本缩进 Char"/>
    <w:basedOn w:val="7"/>
    <w:link w:val="2"/>
    <w:qFormat/>
    <w:uiPriority w:val="0"/>
    <w:rPr>
      <w:rFonts w:ascii="楷体_GB2312" w:hAnsi="Calibri" w:eastAsia="宋体" w:cs="Times New Roman"/>
      <w:szCs w:val="24"/>
    </w:rPr>
  </w:style>
  <w:style w:type="character" w:customStyle="1" w:styleId="9">
    <w:name w:val="页眉 Char"/>
    <w:basedOn w:val="7"/>
    <w:link w:val="4"/>
    <w:qFormat/>
    <w:uiPriority w:val="99"/>
    <w:rPr>
      <w:rFonts w:ascii="Calibri" w:hAnsi="Calibri" w:eastAsia="宋体" w:cs="Times New Roman"/>
      <w:sz w:val="18"/>
      <w:szCs w:val="18"/>
    </w:rPr>
  </w:style>
  <w:style w:type="character" w:customStyle="1" w:styleId="10">
    <w:name w:val="页脚 Char"/>
    <w:basedOn w:val="7"/>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GZXK</Company>
  <Pages>5</Pages>
  <Words>321</Words>
  <Characters>1831</Characters>
  <Lines>15</Lines>
  <Paragraphs>4</Paragraphs>
  <TotalTime>11</TotalTime>
  <ScaleCrop>false</ScaleCrop>
  <LinksUpToDate>false</LinksUpToDate>
  <CharactersWithSpaces>2148</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2025-11-12T09:06:00Z</dcterms:created>
  <dc:creator>廖自睿</dc:creator>
  <cp:lastModifiedBy>刘育标</cp:lastModifiedBy>
  <dcterms:modified xsi:type="dcterms:W3CDTF">2025-11-14T11:21:05Z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D021D672532B4361A96C128015760FDF</vt:lpwstr>
  </property>
</Properties>
</file>